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96 vom 26. März 1990</w:t>
      </w:r>
    </w:p>
    <w:p>
      <w:r>
        <w:t>Bundesgericht (BGE), 1990-03-26, DE</w:t>
      </w:r>
    </w:p>
    <w:p>
      <w:r>
        <w:rPr>
          <w:b/>
        </w:rPr>
        <w:t xml:space="preserve">Quelle: </w:t>
      </w:r>
      <w:r>
        <w:t>https://mcp.opencaselaw.ch/entscheid/bge_116 IB 96</w:t>
      </w:r>
    </w:p>
    <w:p>
      <w:r>
        <w:t>FR: BGE 116 IB 96 du 26 mars 1990</w:t>
      </w:r>
    </w:p>
    <w:p>
      <w:r>
        <w:t>IT: BGE 116 IB 96 del 26 marzo 1990</w:t>
      </w:r>
    </w:p>
    <w:p>
      <w:pPr>
        <w:pStyle w:val="Heading2"/>
      </w:pPr>
      <w:r>
        <w:t>Regeste</w:t>
      </w:r>
    </w:p>
    <w:p>
      <w:r>
        <w:t>Regeste Internationale Rechtshilfe in Strafsachen; vorläufige Massnahmen im Sinne von Art. 18 IRSG; Abgabebetrug; Übermassverbot. 1. Geht es erst um vorläufige Massnahmen im Sinne von Art. 18 IRSG, so ist die Prüfung des Bundesgerichts auf die Frage der grundsätzlichen Zulässigkeit der Rechtshilfe und dieser Massnahmen beschränkt (E. 3a). Ausdehnung der Untersuchung bzw. vorläufigen Massnahmen gestützt auf Art. 48 Abs. 4 VStrR (wegen Kollusionsgefahr), indem solche auch mit Bezug auf Firmen angeordnet wurden, die im Ersuchen und den zugehörigen Unterlagen nicht ausdrücklich genannt, aber in den Gegenstand der Untersuchung bildenden Sachverhalt verwickelt sind. Auf diese Firmen bezogen muss das Ersuchen innert kurzer Frist hinreichend ergänzt werden; andernfalls würden die sie betreffenden vorläufigen Massnahmen ohne weiteres dahinfallen (E. 3b). Würden diese Massnahmen aufrechterhalten und die gestützt auf Art. 18 IRSG vorläufig beschlagnahmten Unterlagen ohne solche Ergänzung des Ersuchens rechtshilfeweise herausgegeben, so würde dadurch das Übermassverbot verletzt (E. 5b). 2. Im Falle von Abgabebetrug muss die ersuchende Behörde hinreichende Verdachtsmomente darlegen, damit ihrem Gesuch entsprochen werden kann. Es ist dabei an Indizien - z.B. Zeugenaussagen, Urkunden - zu denken, welche geeignet sind, die Angaben der ersuchenden Behörde wenigstens in dem Sinne objektiv zu erhärten, dass diese nicht völlig haltlos erscheinen. Diesen Anforderungen genügt das Ersuchen in casu jedenfalls zur Zeit nicht. Sollte es nicht hinreichend ergänzt werden, so würden sich die bereits erfolgten Zwangsmassnahmen als ungerechtfertigt erweisen. Diesfalls müssten die beschlagnahmten Akten den Berechtigten unbeschwert zurückerstattet werden (E. 4).</w:t>
      </w:r>
    </w:p>
    <w:p>
      <w:pPr>
        <w:pStyle w:val="Heading2"/>
      </w:pPr>
      <w:r>
        <w:t>Erwägungen</w:t>
      </w:r>
    </w:p>
    <w:p>
      <w:r>
        <w:rPr>
          <w:b/>
        </w:rPr>
        <w:t>E. 3</w:t>
      </w:r>
    </w:p>
    <w:p>
      <w:r>
        <w:t>a) Die Beschwerdeführer übersehen, dass es sich bei den von der OZD auf Ersuchen der deutschen Behörden am 9. Juni 1989 verfügten und am 12. Juni 1989 getroffenen Massnahmen BGE 116 Ib 96 S. 100 - Einvernahmen, Durchsuchungen und Beschlagnahmen - erst um vorläufige Massnahmen im Sinne von Art. 18 IRSG handelt, die ausdrücklich als solche bezeichnet worden sind. Vorläufige Massnahmen zur Erhaltung des bestehenden Zustandes, zur Wahrung bedrohter rechtlicher Interessen oder zur Sicherung gefährdeter Beweise können auf ausdrückliches Ersuchen eines anderen Staates getroffen werden, wenn das Verfahren nach den massgebenden Bestimmungen des IRSG nicht offensichtlich als unzulässig oder unzweckmässig erscheint; bei Gefahr im Verzuge können sie, sobald ein Ersuchen angekündigt ist, auf Antrag des BAP angeordnet werden, wenn ausreichende Angaben zur Beurteilung der Voraussetzungen vorliegen ( Art. 18 IRSG ). Aus dem Wortlaut dieser Bestimmung ergibt sich zweifelsfrei, dass die formellen Bestimmungen über das Rechtshilfeersuchen (s. namentlich Art. 28 i.V.m. Art. 78 IRSG bzw. Art. 14 EÜR i.V.m. Art. 10 Abs. 2 IRSV ) bei einem Gesuch um Anordnung vorläufiger Massnahmen noch nicht in jeder Hinsicht erfüllt sein müssen (s. etwa BGE 113 Ib 264 f. E. 2, zudem nicht publ. Urteile des Bundesgerichts vom 29. Mai 1989 i.S. K. S.A. und Mitb., vom 7. März 1989 i.S. B.M., vom 21. Februar 1989 i.S. D.B. und vom 18. April 1986 i.S. T.F. und Mitb., E. 3a). Die ausdrücklich oder sinngemäss gegen diese Bestimmungen gerichteten Einwendungen der Beschwerdeführer gehen daher fehl. Einzig ist erforderlich, dass die in Art. 18 IRSG selber genannten Voraussetzungen erfüllt sind. Im übrigen hat sich das Bundesgericht, wenn erst vorsorgliche Massnahmen im Sinne dieser Bestimmung zur Diskussion stehen, auf eine vorläufige Prüfung der Frage der grundsätzlichen Zulässigkeit der Rechtshilfe und dieser Massnahmen zu beschränken ( BGE 113 Ib 264 f. E. 2 und das bereits erwähnte Urteil vom 29. Mai 1989). Im vorliegenden Fall betrifft diese Frage namentlich den Aspekt der beidseitigen Strafbarkeit bzw. der Darlegung hinreichender Verdachtsmomente bei einem wegen Abgabebetruges gestellten Rechtshilfeersuchen und den Verhältnismässigkeitsgrundsatz. Eine derartige vorläufige Prüfung schon im Stadium der vorsorglichen Massnahmen drängt sich aber deshalb auf, weil so unnütze Weiterungen des Verfahrens verhindert werden könnten, falls sich die grundsätzlichen Voraussetzungen der verlangten Rechtshilfe bereits zu diesem Zeitpunkt als nicht gegeben erweisen sollten. Dass die in Art. 18 IRSG selber genannten Voraussetzungen für die von der OZD wegen Kollusionsgefahr als vorläufige Massnahmen BGE 116 Ib 96 S. 101 getroffenen Vorkehren nicht erfüllt seien, machen die Beschwerdeführer nicht geltend und ist denn auch nicht ersichtlich. Das BAP und die OZD hatten von dieser gemäss den Angaben im Ersuchen bestehenden Kollusionsgefahr auszugehen und durften dieses dem Grundsatze nach - vorbehältlich der mit Bezug auf die Firmen F. und G. nachfolgend zu erörternden Einschränkungen - ohne weiteres als jedenfalls nicht offensichtlich unzulässig erachten. Als es den schweizerischen Behörden übergeben wurde, genügte es übrigens - wiederum vorbehältlich der noch zu nennenden Einschränkungen - bereits den massgebenden Formerfordernissen des Art. 14 EÜR i.V.m. Art. 10 Abs. 2 IRSV , auch wenn dies nach dem Gesagten noch nicht einmal erforderlich gewesen wäre. Nach ständiger Rechtsprechung des Bundesgerichts werden, dem Zweck des EÜR entsprechend, an die Begründung eines Rechtshilfeersuchens keine strengen Anforderungen gestellt; es genügt, wenn die darin gemäss Art. 14 EÜR i.V.m. Art. 10 Abs. 2 IRSV enthaltenen Angaben es den schweizerischen Behörden ermöglichen, zu prüfen, ob kein Sachverhalt vorliege, für den die Rechtshilfe unzulässig wäre ( BGE 115 Ib 77 f. mit Hinweisen). Jedenfalls diesen Anforderungen genügt das vorliegende Ersuchen grundsätzlich, ermöglicht es doch die genannte Prüfung. Im übrigen lag auch ein an die OZD gerichteter Antrag des BAP vor, die von den ersuchenden deutschen Behörden verlangten vorläufigen Massnahmen zu treffen. b) Zutreffend ist an sich die Feststellung der Beschwerdeführer, dass auch mit Bezug auf die beiden Firmen F. und G. vorläufige Massnahmen im Sinne von Art. 18 IRSG - Durchsuchungen und Beschlagnahmungen - getroffen worden sind, dies, obwohl die betreffenden beiden Firmen weder im Ersuchen noch in der diesem beigelegten, den Konzern Z. betreffenden Firmenzusammenstellung in Erscheinung treten. Auch die OZD bestätigt dies in ihren im bundesgerichtlichen Verfahren erstatteten Stellungnahmen. Im genannten Umfange gehen somit die erfolgten Zwangsmassnahmen über das vorliegende Ersuchen hinaus. Allerdings ist mit der OZD festzustellen, dass die beiden Firmen im Verlaufe des Vollzugs der vorsorglich verlangten Rechtshilfemassnahmen bei den andern Personen bzw. Firmen in die Untersuchung einbezogen werden mussten, da den untersuchenden Beamten bekannt wurde, dass die Firma F. mit der Firma H. (BRD) Geschäfte tätige und Kompensationsgeschäfte mit dem Ostblock abwickle, so dass der dringende Verdacht entstand, dass sich dort BGE 116 Ib 96 S. 102 ein Teil der gesuchten Akten befinde. Dasselbe gilt auch in bezug auf die die Firma G. betreffende Durchsuchung. Bei einer weiteren Firma wurden aus den genannten Gründen lediglich Akten der Firma F. erhoben und gesichtet. Diese Ausdehnung der Untersuchung im genannten Umfange auf die ebenfalls zum Konzern Z. gehörenden Firmen F. und G. war bei den gegebenen Verhältnissen - verflochtene Geschäftsbeziehungen, Kollusionsgefahr - geboten und stützte sich auf Art. 48 Abs. 4 VStrR , wonach der untersuchende Beamte dann, wenn Gefahr im Verzuge ist und ein Durchsuchungsbefehl nicht rechtzeitig eingeholt werden kann, von sich aus eine Durchsuchung anordnen oder vornehmen kann. Da bei den gegebenen Verhältnissen, nach bereits erfolgtem Beginn der Untersuchungshandlungen, ein entsprechender Durchsuchungsbefehl auch in bezug auf die Firmen F. und G. nicht mehr rechtzeitig eingeholt werden konnte und - wie ausgeführt - Kollusionsgefahr bestand, somit im Sinne von Art. 48 Abs. 4 VStrR "Gefahr im Verzuge" war, durften die untersuchenden Beamten die erforderliche Durchsuchung auch bei diesen beiden Firmen vornehmen. Nach den Akten bilden die verschiedenen Firmen ein kaum entwirrbares Firmengeflecht, so dass eine Beschränkung der vorläufigen Massnahmen auf die von den ersuchenden Behörden genannten Firmen den Zweck der Durchsuchung vereitelt hätte. Die durchgeführten Massnahmen haben somit jedenfalls dem Zweck des Ersuchens entsprochen. Dieses wird aber mit Bezug auf die beiden Firmen F. und G. innert kurzer, von der OZD anzuordnender Frist ergänzt werden müssen (in bisherigen, ähnlich gelagerten Fällen hat das Bundesgericht eine Frist von höchstens sechs Monaten, von der Zustellung seines begründeten Urteils an die die Rechtshilfe verfügende Instanz an gerechnet, als angemessen erachtet; s. BGE 111 Ib 251 f. E. 6 mit Hinweisen, zudem etwa nicht publ. Urteil vom 1. Februar 1989 i.S. G.V. und Mitb., E. 2c mit weiteren Hinweisen). Ohne solche fristgerechte und hinreichende Ergänzung des Ersuchens würden die hinsichtlich der beiden Firmen getroffenen vorsorglichen Massnahmen ohne weiteres dahinfallen, was heisst, dass diesfalls die beschlagnahmten Dokumente den Berechtigten umgehend unbeschwert zurückzuerstatten wären (soweit dies noch nicht erfolgt ist). Im Sinne dieser Erwägungen erweist sich die Beschwerde somit auch insoweit als unbegründet.</w:t>
      </w:r>
    </w:p>
    <w:p>
      <w:r>
        <w:rPr>
          <w:b/>
        </w:rPr>
        <w:t>E. 4</w:t>
      </w:r>
    </w:p>
    <w:p>
      <w:r>
        <w:t>b) Dass der Sachverhalt gemäss dem vorliegenden Ersuchen, falls er sich tatsächlich bewahrheiten sollte, u.a. den Tatbestand BGE 116 Ib 96 S. 103 der qualifizierten, mittels Urkundenfälschung begangenen Steuerhinterziehung gemäss § 370 Ziff. 4 AO und dementsprechend nach schweizerischem Recht den Tatbestand des Abgabebetruges - verbunden mit Urkundenfälschung - erfüllt ( Art. 3 Abs. 3 Satz 2 IRSG i.V.m. Art. 24 Abs. 1 IRSV , Art. 14 Abs. 2 VStrR ; s. BGE 115 Ib 71 ff., insb. 74 ff., mit Hinweisen), ist unbestritten und bedarf keiner weiteren Erörterungen. Entsprechend handelt es sich um rechtshilfefähige Delikte und ist das Erfordernis der beidseitigen Strafbarkeit erfüllt ( Art. 5 Abs. 1 lit. a EÜR i.V.m. der von der Schweiz dazu abgegebenen auslegenden Erklärung, s. SR 0.351.1 S. 2 und 25). c) Steht somit ein Fall von Abgabebetrug zur Diskussion, so sind die genannten, von der bundesgerichtlichen Rechtsprechung verlangten erhöhten Anforderungen an ein Ersuchen massgebend ( BGE 115 Ib 78 mit Hinweisen). Dabei verlangt das Bundesgericht von der ersuchenden Behörde nicht einen strikten Beweis des Tatbestandes, wäre diese doch hiezu oftmals gar nicht in der Lage, da sie wichtiges - die Beschuldigten belastendes oder auch entlastendes - Beweismaterial erst auf dem Rechtshilfeweg erlangen kann; die Anforderungen an den Nachweis eines Abgabebetruges sollen nicht allzu hoch gesetzt werden, damit Art. 3 Abs. 3 Satz 2 IRSG nicht toter Buchstabe wird (vgl. HANS SCHULTZ, Die strafrechtliche Rechtsprechung des Bundesgerichts im Jahre 1988, ZbJV 1990 S. 46 zu BGE 114 Ib 56 ff.). Die ersuchende Behörde hat aber hinreichende Verdachtsmomente darzulegen, damit ihrem Gesuch entsprochen werden kann. Es ist dabei an Indizien - z. B. Zeugenaussagen, Urkunden - zu denken, welche geeignet sind, die Angaben im Ersuchen wenigstens in dem Sinne objektiv zu erhärten, dass diese nicht völlig haltlos erscheinen, sondern eben einen hinreichenden Verdacht der den Beschuldigten angelasteten Straftaten zu begründen vermögen (vgl. BGE 115 Ib 68 ff., BGE 114 Ib 56 ff., BGE 111 Ib 242 ff.). Diesen Anforderungen, die zwar - wie ausgeführt - nicht bereits zur Anordnung vorläufiger Massnahmen, aber als Voraussetzung der eigentlichen Rechtshilfeleistung im Falle von Abgabebetrug erfüllt sein müssen, vermag das vorliegende Ersuchen jedenfalls zur Zeit noch nicht zu genügen. Wodurch die darin aufgestellten Behauptungen erhärtet werden sollen, wird darin in keiner Weise dargelegt. Einzig liegt ihm eine Firmenaufstellung betreffend den Konzern Z. bei, während allfällige Zeugenaussagen oder irgendwelche der angeblich gefälschten Dokumente oder BGE 116 Ib 96 S. 104 andere Beweisstücke, wie sie offenbar - allerdings ohne nähere Angaben - erst in der der Duplik der OZD beiliegenden Aktennotiz vom 1. Dezember 1989 angerufen werden, völlig fehlen. Offenbar stützen sich die im Ersuchen erhobenen Vorwürfe des Abgabebetruges einzig auf den von den Beschwerdeführern genannten Denunzianten X. Auch wenn mit dem BAP und der OZD festzustellen ist, dass der Stellenwert der Angaben dieses Denunzianten im deutschen Verfahren der Sache nach letztlich die dortige Beweiswürdigung betrifft und demgemäss nicht hier im Rechtshilfeverfahren zu prüfen ist, ob sich die betreffenden Vorwürfe tatsächlich bewahrheiten (s. BGE 109 Ib 67 ), ist nicht zu übersehen, dass die Angaben des Denunzianten nicht als Zeugenaussagen vorliegen, sondern dass dieser seinerseits in verschiedene Strafverfahren verwickelt ist und dass es sich bei seinen Angaben möglicherweise - jedenfalls gemäss der Darstellung der Beschwerdeführer - um einen blossen Racheakt gegenüber dem Konzern Z. handelt, nachdem er von einer hiezu gehörenden Firma wegen strafbarer Handlungen entlassen werden musste. Dies führt zur Feststellung, dass seine durch nichts erhärteten Angaben im Rahmen der Prüfung der Frage, ob von der ersuchenden Behörde hinreichende Verdachtsgründe dargelegt werden, nicht zum vornherein glaubwürdig erachtet bzw. nicht als den Sachverhalt gemäss Ersuchen objektiv erhärtende Indizien berücksichtigt werden können. Anderseits kann auch nicht übersehen werden, dass gemäss dem von den Beschwerdeführern zu den Akten gegebenen Bericht der Betriebsprüfungsstelle Zoll für den Oberfinanzbezirk Nürnberg vom 8. Mai 1989 der gesamte Aussenwirtschaftsverkehr der Firma H. (BRD) (Zentralsitz der Firma H.) für den Zeitraum von wenigstens 1. Januar 1987 bis 10. Oktober 1988 im wesentlichen - abgesehen von einzelnen Ordnungswidrigkeiten - nicht zu beanstanden ist (dies bei einem geprüften Volumen von DM 700 Mio.), was ebenfalls mit Bezug auf die vom Amtsgericht Würzburg genannten Länder gilt. Zusammenfassend ist demnach festzustellen, dass das Rechtshilfebegehren im Hinblick auf die Rechtshilfeleistung an sich - Herausgabe der verlangten Geschäftsunterlagen - jedenfalls zum heutigen Zeitpunkt den genannten, von der bundesgerichtlichen Rechtsprechung für den Fall von Abgabebetrug vorausgesetzten Anforderungen nicht genügt, da es keine objektiv erhärteten Verdachtsmomente darlegt. BGE 116 Ib 96 S. 105 d) Entgegen der Darstellung der Beschwerdeführer kann indes davon, die deutschen Behörden hätten die Strafverfahren gegen die fraglichen Beschuldigten eingestellt, so dass die verlangte Rechtshilfe auch aus diesem Grunde nicht zu leisten sei, nicht die Rede sein. Somit müsste dem Begehren entsprochen werden, falls die aufgezeigten Erfordernisse zur Rechtshilfeleistung erfüllt wären (s. Art. 1 Ziff. 1 EÜR ). Dass diese Erfordernisse mit einer das Ersuchen ergänzenden Tatbestandsdarstellung noch erfüllt werden können, ist keineswegs ausgeschlossen, nachdem das Zollfahndungsamt Karlsruhe am 1. Dezember 1989 mitgeteilt hat, es gebe Beweise, die belegen könnten, dass die Firma Z. Ursprungsnachweise (Form. A) zu Unrecht erwirkt habe und dass Falschdeklarationen erfolgt seien. Bei dieser Sachlage sind die angeordneten vorläufigen Massnahmen aufrechtzuerhalten und die beschlagnahmten Unterlagen, soweit diese als für das Rechtshilfeverfahren nötig erscheinen und den Berechtigten nicht bereits zurückerstattet worden sind, durch die OZD zurückzubehalten. Sollte das Ersuchen nicht hinreichend im Sinne der vorstehenden Ausführungen ergänzt werden (können), so würde sich eine weitere Beschlagnahmung als ungerechtfertigt erweisen. Diesfalls müssten die noch beschlagnahmten Akten den Berechtigten unbeschwert zurückerstattet werden.</w:t>
      </w:r>
    </w:p>
    <w:p>
      <w:r>
        <w:rPr>
          <w:b/>
        </w:rPr>
        <w:t>E. 5</w:t>
      </w:r>
    </w:p>
    <w:p>
      <w:r>
        <w:t>b) Die schweizerischen Behörden dürfen nicht über die im Rechtshilfegesuch ausdrücklich gestellten Begehren hinausgehen (Übermassverbot, BGE 111 Ib 131 E. 4). Dies geht daraus hervor, dass einerseits das EÜR den ersuchten Staat nicht verpflichtet, vom ersuchenden Staat nicht verlangte Massnahmen zu treffen, und dass anderseits das IRSG bei verfassungskonformer Auslegung - in Berücksichtigung des Verhältnismässigkeitsgrundsatzes - es der ersuchten Behörde verbietet, vom ersuchenden Staat nicht verlangte Massnahmen zu treffen ( BGE 115 Ib 375 E. 7). Die Überprüfung des vorliegenden Ersuchens ergibt in dieser Hinsicht, dass - soweit hier wesentlich - nur die Beschlagnahmung von Unterlagen verlangt wird, welche die Beschwerdeführer A.-E. und H. betreffen. Wie bereits dargelegt worden ist, ergibt sich aber aus den Akten, dass auch mit Bezug auf die beiden Firmen F. und G. Durchsuchungen und Beschlagnahmungen durchgeführt worden sind, obwohl diese beiden Firmen weder im Ersuchen noch in der diesem beigegebenen Firmenzusammenstellung in Erscheinung treten. Nach dem Ausgeführten sind zwar auch diese Massnahmen - vorbehältlich der erörterten Einschränkungen (oben E. 3b) BGE 116 Ib 96 S. 106 - als vorläufige Massnahmen als zulässig zu erachten. Ohne fristgerechten Eingang der genannten, mit Bezug auf die beiden Firmen zu verlangenden Ergänzung des Ersuchens würden die diese Firmen betreffenden vorläufigen Massnahmen indes ohne weiteres hinfällig werden. Würden die die Firmen F. und G. betreffenden Beschlagnahmungen ohne diese Ergänzung des Ersuchens aufrechterhalten und die noch beschlagnahmten Unterlagen den ersuchenden Behörden ebenfalls ohne diese Ergänzung rechtshilfeweise herausgegeben, so würde dadurch das Übermassverbot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